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</w:r>
      <w:r>
        <w:rPr>
          <w:rFonts w:asciiTheme="minorHAnsi" w:hAnsiTheme="minorHAnsi" w:cstheme="minorHAnsi"/>
          <w:b/>
          <w:sz w:val="24"/>
          <w:szCs w:val="24"/>
        </w:rPr>
      </w:r>
      <w:r>
        <w:rPr>
          <w:rFonts w:asciiTheme="minorHAnsi" w:hAnsiTheme="minorHAnsi" w:cstheme="minorHAnsi"/>
          <w:b/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ОБОСНОВАНИЕ НАЧАЛЬНОЙ (МАКСИМАЛЬНОЙ) ЦЕНЫ ДОГОВОРА /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ЦЕНЫ ЕДИНИЦЫ ТОВАРА, РАБОТЫ, УСЛУГИ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59"/>
        <w:numPr>
          <w:ilvl w:val="0"/>
          <w:numId w:val="1"/>
        </w:numPr>
        <w:contextualSpacing/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Общая информация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Style w:val="858"/>
        <w:tblW w:w="921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3"/>
        <w:gridCol w:w="2335"/>
        <w:gridCol w:w="6345"/>
      </w:tblGrid>
      <w:tr>
        <w:tblPrEx/>
        <w:trPr/>
        <w:tc>
          <w:tcPr>
            <w:tcW w:w="533" w:type="dxa"/>
            <w:vAlign w:val="center"/>
            <w:textDirection w:val="lrTb"/>
            <w:noWrap w:val="false"/>
          </w:tcPr>
          <w:p>
            <w:pPr>
              <w:pStyle w:val="859"/>
              <w:contextualSpacing/>
              <w:ind w:left="0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35" w:type="dxa"/>
            <w:vAlign w:val="center"/>
            <w:textDirection w:val="lrTb"/>
            <w:noWrap w:val="false"/>
          </w:tcPr>
          <w:p>
            <w:pPr>
              <w:pStyle w:val="859"/>
              <w:contextualSpacing/>
              <w:ind w:left="0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345" w:type="dxa"/>
            <w:vAlign w:val="center"/>
            <w:textDirection w:val="lrTb"/>
            <w:noWrap w:val="false"/>
          </w:tcPr>
          <w:p>
            <w:pPr>
              <w:pStyle w:val="859"/>
              <w:contextualSpacing/>
              <w:ind w:left="0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pStyle w:val="859"/>
              <w:numPr>
                <w:ilvl w:val="1"/>
                <w:numId w:val="1"/>
              </w:numPr>
              <w:contextualSpacing/>
              <w:ind w:left="0" w:right="0" w:firstLine="0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35" w:type="dxa"/>
            <w:vAlign w:val="center"/>
            <w:textDirection w:val="lrTb"/>
            <w:noWrap w:val="false"/>
          </w:tcPr>
          <w:p>
            <w:pPr>
              <w:pStyle w:val="859"/>
              <w:contextualSpacing/>
              <w:ind w:left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345" w:type="dxa"/>
            <w:textDirection w:val="lrTb"/>
            <w:noWrap w:val="false"/>
          </w:tcPr>
          <w:p>
            <w:pPr>
              <w:ind w:firstLine="0"/>
              <w:spacing w:before="60" w:after="60" w:line="240" w:lineRule="auto"/>
              <w:rPr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lang w:eastAsia="en-US"/>
              </w:rPr>
            </w:r>
            <w:r>
              <w:rPr>
                <w:i w:val="0"/>
                <w:iCs w:val="0"/>
                <w:sz w:val="24"/>
                <w:szCs w:val="24"/>
                <w:lang w:eastAsia="en-US"/>
              </w:rPr>
              <w:t xml:space="preserve">ОКДП2 33.12.19 Оказание услуг по техническому обслуживанию генераторов ст. №№ 1,3 типа BDAX 7-290 ERJT1 в объеме 30000 часов  СП «ТЭЦ Восточная», г. Владивосток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533" w:type="dxa"/>
            <w:textDirection w:val="lrTb"/>
            <w:noWrap w:val="false"/>
          </w:tcPr>
          <w:p>
            <w:pPr>
              <w:pStyle w:val="859"/>
              <w:numPr>
                <w:ilvl w:val="1"/>
                <w:numId w:val="1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35" w:type="dxa"/>
            <w:textDirection w:val="lrTb"/>
            <w:noWrap w:val="false"/>
          </w:tcPr>
          <w:p>
            <w:pPr>
              <w:pStyle w:val="859"/>
              <w:contextualSpacing/>
              <w:ind w:left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345" w:type="dxa"/>
            <w:textDirection w:val="lrTb"/>
            <w:noWrap w:val="false"/>
          </w:tcPr>
          <w:p>
            <w:pPr>
              <w:pStyle w:val="859"/>
              <w:contextualSpacing/>
              <w:ind w:left="0"/>
              <w:spacing w:after="0" w:line="240" w:lineRule="auto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11038009-РЕМ ПРОД-2026-ДГК-ВосТЭЦ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>
          <w:trHeight w:val="735"/>
        </w:trPr>
        <w:tc>
          <w:tcPr>
            <w:tcW w:w="533" w:type="dxa"/>
            <w:textDirection w:val="lrTb"/>
            <w:noWrap w:val="false"/>
          </w:tcPr>
          <w:p>
            <w:pPr>
              <w:pStyle w:val="859"/>
              <w:numPr>
                <w:ilvl w:val="1"/>
                <w:numId w:val="1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35" w:type="dxa"/>
            <w:vAlign w:val="center"/>
            <w:textDirection w:val="lrTb"/>
            <w:noWrap w:val="false"/>
          </w:tcPr>
          <w:p>
            <w:pPr>
              <w:pStyle w:val="859"/>
              <w:contextualSpacing/>
              <w:ind w:left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НМЦ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45" w:type="dxa"/>
            <w:vAlign w:val="center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22 180 000,00</w:t>
            </w:r>
            <w:r>
              <w:rPr>
                <w:i w:val="0"/>
                <w:iCs w:val="0"/>
                <w:sz w:val="24"/>
                <w:szCs w:val="24"/>
              </w:rPr>
              <w:t xml:space="preserve"> рублей без учета НДС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</w:tbl>
    <w:p>
      <w:pPr>
        <w:contextualSpacing/>
        <w:ind w:left="720" w:firstLine="0"/>
        <w:spacing w:after="120" w:line="240" w:lineRule="auto"/>
        <w:rPr>
          <w:rFonts w:ascii="Times New Roman" w:hAnsi="Times New Roman"/>
          <w:b/>
          <w:bCs/>
          <w:sz w:val="24"/>
          <w:szCs w:val="24"/>
          <w14:ligatures w14:val="none"/>
        </w:rPr>
      </w:pPr>
      <w:r>
        <w:rPr>
          <w:rFonts w:ascii="Times New Roman" w:hAnsi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14:ligatures w14:val="none"/>
        </w:rPr>
      </w:r>
      <w:r>
        <w:rPr>
          <w:rFonts w:ascii="Times New Roman" w:hAnsi="Times New Roman"/>
          <w:b/>
          <w:bCs/>
          <w:sz w:val="24"/>
          <w:szCs w:val="24"/>
          <w14:ligatures w14:val="none"/>
        </w:rPr>
      </w:r>
    </w:p>
    <w:p>
      <w:pPr>
        <w:pStyle w:val="859"/>
        <w:numPr>
          <w:ilvl w:val="0"/>
          <w:numId w:val="1"/>
        </w:numPr>
        <w:contextualSpacing/>
        <w:spacing w:after="120" w:line="240" w:lineRule="auto"/>
        <w:rPr>
          <w:rFonts w:ascii="Times New Roman" w:hAnsi="Times New Roman"/>
          <w:b/>
          <w:bCs/>
          <w:sz w:val="24"/>
          <w:szCs w:val="24"/>
          <w14:ligatures w14:val="non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/>
          <w:b/>
          <w:bCs/>
          <w:sz w:val="24"/>
          <w:szCs w:val="24"/>
          <w14:ligatures w14:val="none"/>
        </w:rPr>
      </w:r>
      <w:r>
        <w:rPr>
          <w:rFonts w:ascii="Times New Roman" w:hAnsi="Times New Roman"/>
          <w:b/>
          <w:bCs/>
          <w:sz w:val="24"/>
          <w:szCs w:val="24"/>
          <w14:ligatures w14:val="none"/>
        </w:rPr>
      </w:r>
    </w:p>
    <w:p>
      <w:pPr>
        <w:contextualSpacing/>
        <w:ind w:left="0" w:right="0" w:firstLine="425"/>
        <w:jc w:val="left"/>
        <w:spacing w:before="0" w:after="57" w:line="240" w:lineRule="auto"/>
        <w:rPr>
          <w:rFonts w:ascii="Times New Roman" w:hAnsi="Times New Roman" w:cs="Times New Roman"/>
          <w:b/>
          <w:bCs/>
          <w:sz w:val="24"/>
          <w:szCs w:val="24"/>
        </w:rPr>
        <w:suppressLineNumbers w:val="0"/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2.1.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  <w:lang w:eastAsia="ru-RU" w:bidi="ru-RU"/>
        </w:rPr>
        <w:t xml:space="preserve">Метод анализа технико-коммерческих предложений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both"/>
        <w:spacing w:after="120"/>
        <w:rPr>
          <w:rFonts w:ascii="Times New Roman" w:hAnsi="Times New Roman" w:eastAsia="Calibri"/>
        </w:rPr>
      </w:pPr>
      <w:r>
        <w:rPr>
          <w:rFonts w:ascii="Times New Roman" w:hAnsi="Times New Roman" w:eastAsia="Calibri"/>
          <w:szCs w:val="24"/>
          <w:highlight w:val="none"/>
        </w:rPr>
      </w:r>
      <w:r>
        <w:rPr>
          <w:rFonts w:ascii="Times New Roman" w:hAnsi="Times New Roman" w:eastAsia="Calibri"/>
          <w:szCs w:val="24"/>
          <w:highlight w:val="none"/>
        </w:rPr>
      </w:r>
    </w:p>
    <w:p>
      <w:pPr>
        <w:jc w:val="both"/>
        <w:spacing w:after="120"/>
        <w:rPr>
          <w:rFonts w:ascii="Times New Roman" w:hAnsi="Times New Roman" w:eastAsia="Calibri"/>
          <w:highlight w:val="none"/>
        </w:rPr>
      </w:pPr>
      <w:r>
        <w:rPr>
          <w:rFonts w:ascii="Times New Roman" w:hAnsi="Times New Roman" w:eastAsia="Calibri"/>
          <w:szCs w:val="24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Cs w:val="24"/>
        </w:rPr>
      </w:r>
      <w:r>
        <w:rPr>
          <w:rFonts w:ascii="Times New Roman" w:hAnsi="Times New Roman" w:eastAsia="Calibri"/>
          <w:szCs w:val="24"/>
        </w:rPr>
      </w:r>
    </w:p>
    <w:p>
      <w:pPr>
        <w:ind w:left="0"/>
        <w:spacing w:after="293" w:line="244" w:lineRule="exact"/>
        <w:widowControl w:val="off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Обоснование расчета НМЦ: </w:t>
      </w:r>
      <w:r>
        <w:rPr>
          <w:rFonts w:ascii="Times New Roman" w:hAnsi="Times New Roman" w:eastAsia="Times New Roman" w:cs="Times New Roman"/>
          <w:color w:val="000000"/>
        </w:rPr>
      </w:r>
      <w:r>
        <w:rPr>
          <w:rFonts w:ascii="Times New Roman" w:hAnsi="Times New Roman" w:eastAsia="Times New Roman" w:cs="Times New Roman"/>
          <w:color w:val="000000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 w:bidi="ru-RU"/>
          <w14:ligatures w14:val="none"/>
        </w:rPr>
      </w:r>
      <w:r>
        <w:rPr>
          <w:rFonts w:ascii="Times New Roman" w:hAnsi="Times New Roman" w:eastAsia="Times New Roman" w:cs="Times New Roman"/>
          <w:color w:val="000000"/>
        </w:rPr>
      </w:r>
    </w:p>
    <w:tbl>
      <w:tblPr>
        <w:tblW w:w="97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701"/>
        <w:gridCol w:w="1843"/>
        <w:gridCol w:w="2126"/>
        <w:gridCol w:w="1701"/>
      </w:tblGrid>
      <w:tr>
        <w:tblPrEx/>
        <w:trPr>
          <w:trHeight w:val="894"/>
        </w:trPr>
        <w:tc>
          <w:tcPr>
            <w:shd w:val="clear" w:color="000000" w:fill="e7e6e6"/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Наименование товара/ работы/ услуги в составе лота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ind w:firstLine="2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Наименование источника ценовой информации (ИЦИ)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  <w:tc>
          <w:tcPr>
            <w:shd w:val="clear" w:color="000000" w:fill="e7e6e6"/>
            <w:tcW w:w="18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Цена из соответствующего ИЦИ, в руб. без НДС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  <w:tc>
          <w:tcPr>
            <w:shd w:val="clear" w:color="000000" w:fill="e7e6e6"/>
            <w:tcW w:w="212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Цена итоговая, в руб. без НДС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ind w:left="0" w:right="492" w:firstLine="0"/>
              <w:jc w:val="center"/>
              <w:spacing w:line="240" w:lineRule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Комментарии</w:t>
            </w:r>
            <w:r>
              <w:rPr>
                <w:b/>
                <w:bCs/>
                <w:color w:val="000000"/>
                <w:sz w:val="20"/>
              </w:rPr>
            </w:r>
            <w:r>
              <w:rPr>
                <w:b/>
                <w:bCs/>
                <w:color w:val="000000"/>
                <w:sz w:val="20"/>
              </w:rPr>
            </w:r>
          </w:p>
        </w:tc>
      </w:tr>
      <w:tr>
        <w:tblPrEx/>
        <w:trPr>
          <w:trHeight w:val="1004"/>
        </w:trPr>
        <w:tc>
          <w:tcPr>
            <w:tcW w:w="2409" w:type="dxa"/>
            <w:vMerge w:val="restart"/>
            <w:textDirection w:val="lrTb"/>
            <w:noWrap w:val="false"/>
          </w:tcPr>
          <w:p>
            <w:pPr>
              <w:ind w:firstLine="0"/>
              <w:spacing w:before="60" w:after="60" w:line="240" w:lineRule="auto"/>
              <w:rPr>
                <w:bCs w:val="0"/>
                <w:i w:val="0"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en-US"/>
              </w:rPr>
            </w:r>
            <w:r>
              <w:rPr>
                <w:i w:val="0"/>
                <w:iCs w:val="0"/>
                <w:sz w:val="22"/>
                <w:szCs w:val="22"/>
                <w:lang w:eastAsia="en-US"/>
              </w:rPr>
              <w:t xml:space="preserve">ОКДП2 33.12.19 Оказание услуг по техническому </w:t>
            </w:r>
            <w:r>
              <w:rPr>
                <w:i w:val="0"/>
                <w:iCs w:val="0"/>
                <w:sz w:val="22"/>
                <w:szCs w:val="22"/>
                <w:lang w:eastAsia="en-US"/>
              </w:rPr>
              <w:t xml:space="preserve">обслуживанию генераторов ст. №№ 1,3 типа BDAX </w:t>
              <w:br/>
              <w:t xml:space="preserve">7-290 ERJT1 в объеме 30000 часов  СП «ТЭЦ Восточная</w:t>
            </w:r>
            <w:r>
              <w:rPr>
                <w:i w:val="0"/>
                <w:iCs w:val="0"/>
                <w:sz w:val="22"/>
                <w:szCs w:val="22"/>
                <w:lang w:eastAsia="en-US"/>
              </w:rPr>
              <w:t xml:space="preserve">», </w:t>
            </w:r>
            <w:r>
              <w:rPr>
                <w:i w:val="0"/>
                <w:iCs w:val="0"/>
                <w:sz w:val="22"/>
                <w:szCs w:val="22"/>
                <w:lang w:eastAsia="en-US"/>
              </w:rPr>
              <w:br/>
            </w:r>
            <w:r>
              <w:rPr>
                <w:i w:val="0"/>
                <w:iCs w:val="0"/>
                <w:sz w:val="22"/>
                <w:szCs w:val="22"/>
                <w:lang w:eastAsia="en-US"/>
              </w:rPr>
              <w:t xml:space="preserve">г. Владивосток</w:t>
            </w:r>
            <w:r>
              <w:rPr>
                <w:bCs w:val="0"/>
                <w:i w:val="0"/>
                <w:sz w:val="22"/>
                <w:szCs w:val="22"/>
              </w:rPr>
            </w:r>
            <w:r>
              <w:rPr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  <w:t xml:space="preserve">ТКП №1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25 000 000,00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Принято минимальное значение </w:t>
            </w:r>
            <w:r>
              <w:rPr>
                <w:highlight w:val="yellow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yellow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  <w:t xml:space="preserve">22 180 000,00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firstLine="0"/>
              <w:spacing w:before="60" w:after="60" w:line="240" w:lineRule="auto"/>
              <w:rPr>
                <w:i w:val="0"/>
                <w:iCs w:val="0"/>
                <w:sz w:val="22"/>
                <w:szCs w:val="22"/>
                <w:lang w:eastAsia="en-US"/>
                <w14:ligatures w14:val="none"/>
              </w:rPr>
            </w:pPr>
            <w:r>
              <w:rPr>
                <w:i w:val="0"/>
                <w:iCs w:val="0"/>
                <w:sz w:val="22"/>
                <w:szCs w:val="22"/>
                <w:lang w:eastAsia="en-US"/>
              </w:rPr>
              <w:t xml:space="preserve">Приказ </w:t>
            </w:r>
            <w:r>
              <w:rPr>
                <w:i w:val="0"/>
                <w:iCs w:val="0"/>
                <w:sz w:val="22"/>
                <w:szCs w:val="22"/>
                <w:lang w:eastAsia="en-US"/>
              </w:rPr>
            </w:r>
            <w:r>
              <w:rPr>
                <w:i w:val="0"/>
                <w:iCs w:val="0"/>
                <w:sz w:val="22"/>
                <w:szCs w:val="22"/>
                <w:lang w:eastAsia="en-US"/>
                <w14:ligatures w14:val="none"/>
              </w:rPr>
            </w:r>
          </w:p>
          <w:p>
            <w:pPr>
              <w:contextualSpacing/>
              <w:ind w:firstLine="0"/>
              <w:spacing w:before="60" w:after="60" w:line="240" w:lineRule="auto"/>
              <w:rPr>
                <w:bCs w:val="0"/>
                <w:i w:val="0"/>
                <w:sz w:val="22"/>
                <w:szCs w:val="22"/>
                <w:lang w:eastAsia="en-US"/>
                <w14:ligatures w14:val="none"/>
              </w:rPr>
            </w:pPr>
            <w:r>
              <w:rPr>
                <w:i w:val="0"/>
                <w:iCs w:val="0"/>
                <w:sz w:val="22"/>
                <w:szCs w:val="22"/>
                <w:lang w:eastAsia="en-US"/>
              </w:rPr>
            </w:r>
            <w:r>
              <w:rPr>
                <w:i w:val="0"/>
                <w:iCs w:val="0"/>
                <w:sz w:val="22"/>
                <w:szCs w:val="22"/>
                <w:lang w:eastAsia="en-US"/>
              </w:rPr>
              <w:t xml:space="preserve">№ П-270/274 </w:t>
            </w:r>
            <w:r>
              <w:rPr>
                <w:i w:val="0"/>
                <w:iCs w:val="0"/>
                <w:sz w:val="22"/>
                <w:szCs w:val="22"/>
                <w:lang w:eastAsia="en-US"/>
              </w:rPr>
            </w:r>
            <w:r>
              <w:rPr>
                <w:bCs w:val="0"/>
                <w:i w:val="0"/>
                <w:sz w:val="22"/>
                <w:szCs w:val="22"/>
                <w:lang w:eastAsia="en-US"/>
                <w14:ligatures w14:val="none"/>
              </w:rPr>
            </w:r>
          </w:p>
          <w:p>
            <w:pPr>
              <w:contextualSpacing/>
              <w:ind w:firstLine="0"/>
              <w:spacing w:before="60" w:after="60" w:line="240" w:lineRule="auto"/>
              <w:rPr>
                <w:bCs w:val="0"/>
                <w:i w:val="0"/>
                <w:sz w:val="22"/>
                <w:szCs w:val="22"/>
                <w:lang w:eastAsia="en-US"/>
                <w14:ligatures w14:val="none"/>
              </w:rPr>
            </w:pPr>
            <w:r>
              <w:rPr>
                <w:i w:val="0"/>
                <w:iCs w:val="0"/>
                <w:sz w:val="22"/>
                <w:szCs w:val="22"/>
                <w:lang w:eastAsia="en-US"/>
              </w:rPr>
              <w:t xml:space="preserve">от 24.06.2026</w:t>
            </w:r>
            <w:r>
              <w:rPr>
                <w:bCs w:val="0"/>
                <w:i w:val="0"/>
                <w:sz w:val="22"/>
                <w:szCs w:val="22"/>
                <w:lang w:eastAsia="en-US"/>
                <w14:ligatures w14:val="none"/>
              </w:rPr>
            </w:r>
            <w:r>
              <w:rPr>
                <w:bCs w:val="0"/>
                <w:i w:val="0"/>
                <w:sz w:val="22"/>
                <w:szCs w:val="22"/>
                <w:lang w:eastAsia="en-US"/>
                <w14:ligatures w14:val="none"/>
              </w:rPr>
            </w:r>
          </w:p>
        </w:tc>
      </w:tr>
      <w:tr>
        <w:tblPrEx/>
        <w:trPr>
          <w:trHeight w:val="982"/>
        </w:trPr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before="60" w:after="6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  <w:t xml:space="preserve">ТКП №2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 w:bidi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22 180 000,00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contextualSpacing w:val="0"/>
        <w:ind w:left="0" w:right="0" w:firstLine="440"/>
        <w:jc w:val="both"/>
        <w:spacing w:before="0" w:after="57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  <w14:ligatures w14:val="non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  <w14:ligatures w14:val="none"/>
        </w:rPr>
      </w:r>
    </w:p>
    <w:sectPr>
      <w:footnotePr/>
      <w:endnotePr/>
      <w:type w:val="nextPage"/>
      <w:pgSz w:w="11906" w:h="16838" w:orient="portrait"/>
      <w:pgMar w:top="426" w:right="850" w:bottom="28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 w:default="1">
    <w:name w:val="Normal"/>
    <w:qFormat/>
    <w:p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2">
    <w:name w:val="Heading 1"/>
    <w:basedOn w:val="661"/>
    <w:next w:val="661"/>
    <w:link w:val="69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63">
    <w:name w:val="Heading 2"/>
    <w:basedOn w:val="661"/>
    <w:next w:val="661"/>
    <w:link w:val="69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4">
    <w:name w:val="Heading 3"/>
    <w:basedOn w:val="661"/>
    <w:next w:val="661"/>
    <w:link w:val="6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5">
    <w:name w:val="Heading 4"/>
    <w:basedOn w:val="661"/>
    <w:next w:val="661"/>
    <w:link w:val="6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661"/>
    <w:next w:val="661"/>
    <w:link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67">
    <w:name w:val="Heading 6"/>
    <w:basedOn w:val="661"/>
    <w:next w:val="661"/>
    <w:link w:val="6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661"/>
    <w:next w:val="661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661"/>
    <w:next w:val="661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661"/>
    <w:next w:val="661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 w:default="1">
    <w:name w:val="Default Paragraph Font"/>
    <w:uiPriority w:val="1"/>
    <w:semiHidden/>
    <w:unhideWhenUsed/>
  </w:style>
  <w:style w:type="table" w:styleId="6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3" w:default="1">
    <w:name w:val="No List"/>
    <w:uiPriority w:val="99"/>
    <w:semiHidden/>
    <w:unhideWhenUsed/>
  </w:style>
  <w:style w:type="character" w:styleId="674" w:customStyle="1">
    <w:name w:val="Heading 1 Char"/>
    <w:basedOn w:val="671"/>
    <w:uiPriority w:val="9"/>
    <w:rPr>
      <w:rFonts w:ascii="Arial" w:hAnsi="Arial" w:eastAsia="Arial" w:cs="Arial"/>
      <w:sz w:val="40"/>
      <w:szCs w:val="40"/>
    </w:rPr>
  </w:style>
  <w:style w:type="character" w:styleId="675" w:customStyle="1">
    <w:name w:val="Heading 2 Char"/>
    <w:basedOn w:val="671"/>
    <w:uiPriority w:val="9"/>
    <w:rPr>
      <w:rFonts w:ascii="Arial" w:hAnsi="Arial" w:eastAsia="Arial" w:cs="Arial"/>
      <w:sz w:val="34"/>
    </w:rPr>
  </w:style>
  <w:style w:type="character" w:styleId="676" w:customStyle="1">
    <w:name w:val="Heading 3 Char"/>
    <w:basedOn w:val="671"/>
    <w:uiPriority w:val="9"/>
    <w:rPr>
      <w:rFonts w:ascii="Arial" w:hAnsi="Arial" w:eastAsia="Arial" w:cs="Arial"/>
      <w:sz w:val="30"/>
      <w:szCs w:val="30"/>
    </w:rPr>
  </w:style>
  <w:style w:type="character" w:styleId="677" w:customStyle="1">
    <w:name w:val="Heading 4 Char"/>
    <w:basedOn w:val="671"/>
    <w:uiPriority w:val="9"/>
    <w:rPr>
      <w:rFonts w:ascii="Arial" w:hAnsi="Arial" w:eastAsia="Arial" w:cs="Arial"/>
      <w:b/>
      <w:bCs/>
      <w:sz w:val="26"/>
      <w:szCs w:val="26"/>
    </w:rPr>
  </w:style>
  <w:style w:type="character" w:styleId="678" w:customStyle="1">
    <w:name w:val="Heading 5 Char"/>
    <w:basedOn w:val="671"/>
    <w:uiPriority w:val="9"/>
    <w:rPr>
      <w:rFonts w:ascii="Arial" w:hAnsi="Arial" w:eastAsia="Arial" w:cs="Arial"/>
      <w:b/>
      <w:bCs/>
      <w:sz w:val="24"/>
      <w:szCs w:val="24"/>
    </w:rPr>
  </w:style>
  <w:style w:type="character" w:styleId="679" w:customStyle="1">
    <w:name w:val="Heading 6 Char"/>
    <w:basedOn w:val="671"/>
    <w:uiPriority w:val="9"/>
    <w:rPr>
      <w:rFonts w:ascii="Arial" w:hAnsi="Arial" w:eastAsia="Arial" w:cs="Arial"/>
      <w:b/>
      <w:bCs/>
      <w:sz w:val="22"/>
      <w:szCs w:val="22"/>
    </w:rPr>
  </w:style>
  <w:style w:type="character" w:styleId="680" w:customStyle="1">
    <w:name w:val="Heading 7 Char"/>
    <w:basedOn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1" w:customStyle="1">
    <w:name w:val="Heading 8 Char"/>
    <w:basedOn w:val="671"/>
    <w:uiPriority w:val="9"/>
    <w:rPr>
      <w:rFonts w:ascii="Arial" w:hAnsi="Arial" w:eastAsia="Arial" w:cs="Arial"/>
      <w:i/>
      <w:iCs/>
      <w:sz w:val="22"/>
      <w:szCs w:val="22"/>
    </w:rPr>
  </w:style>
  <w:style w:type="character" w:styleId="682" w:customStyle="1">
    <w:name w:val="Heading 9 Char"/>
    <w:basedOn w:val="671"/>
    <w:uiPriority w:val="9"/>
    <w:rPr>
      <w:rFonts w:ascii="Arial" w:hAnsi="Arial" w:eastAsia="Arial" w:cs="Arial"/>
      <w:i/>
      <w:iCs/>
      <w:sz w:val="21"/>
      <w:szCs w:val="21"/>
    </w:rPr>
  </w:style>
  <w:style w:type="character" w:styleId="683" w:customStyle="1">
    <w:name w:val="Title Char"/>
    <w:basedOn w:val="671"/>
    <w:uiPriority w:val="10"/>
    <w:rPr>
      <w:sz w:val="48"/>
      <w:szCs w:val="48"/>
    </w:rPr>
  </w:style>
  <w:style w:type="character" w:styleId="684" w:customStyle="1">
    <w:name w:val="Subtitle Char"/>
    <w:basedOn w:val="671"/>
    <w:uiPriority w:val="11"/>
    <w:rPr>
      <w:sz w:val="24"/>
      <w:szCs w:val="24"/>
    </w:rPr>
  </w:style>
  <w:style w:type="character" w:styleId="685" w:customStyle="1">
    <w:name w:val="Quote Char"/>
    <w:uiPriority w:val="29"/>
    <w:rPr>
      <w:i/>
    </w:rPr>
  </w:style>
  <w:style w:type="character" w:styleId="686" w:customStyle="1">
    <w:name w:val="Intense Quote Char"/>
    <w:uiPriority w:val="30"/>
    <w:rPr>
      <w:i/>
    </w:rPr>
  </w:style>
  <w:style w:type="character" w:styleId="687" w:customStyle="1">
    <w:name w:val="Header Char"/>
    <w:basedOn w:val="671"/>
    <w:uiPriority w:val="99"/>
  </w:style>
  <w:style w:type="character" w:styleId="688" w:customStyle="1">
    <w:name w:val="Caption Char"/>
    <w:uiPriority w:val="99"/>
  </w:style>
  <w:style w:type="character" w:styleId="689" w:customStyle="1">
    <w:name w:val="Footnote Text Char"/>
    <w:uiPriority w:val="99"/>
    <w:rPr>
      <w:sz w:val="18"/>
    </w:rPr>
  </w:style>
  <w:style w:type="character" w:styleId="690" w:customStyle="1">
    <w:name w:val="Endnote Text Char"/>
    <w:uiPriority w:val="99"/>
    <w:rPr>
      <w:sz w:val="20"/>
    </w:rPr>
  </w:style>
  <w:style w:type="character" w:styleId="691" w:customStyle="1">
    <w:name w:val="Заголовок 1 Знак"/>
    <w:basedOn w:val="671"/>
    <w:link w:val="662"/>
    <w:uiPriority w:val="9"/>
    <w:rPr>
      <w:rFonts w:ascii="Arial" w:hAnsi="Arial" w:eastAsia="Arial" w:cs="Arial"/>
      <w:sz w:val="40"/>
      <w:szCs w:val="40"/>
    </w:rPr>
  </w:style>
  <w:style w:type="character" w:styleId="692" w:customStyle="1">
    <w:name w:val="Заголовок 2 Знак"/>
    <w:basedOn w:val="671"/>
    <w:link w:val="663"/>
    <w:uiPriority w:val="9"/>
    <w:rPr>
      <w:rFonts w:ascii="Arial" w:hAnsi="Arial" w:eastAsia="Arial" w:cs="Arial"/>
      <w:sz w:val="34"/>
    </w:rPr>
  </w:style>
  <w:style w:type="character" w:styleId="693" w:customStyle="1">
    <w:name w:val="Заголовок 3 Знак"/>
    <w:basedOn w:val="671"/>
    <w:link w:val="664"/>
    <w:uiPriority w:val="9"/>
    <w:rPr>
      <w:rFonts w:ascii="Arial" w:hAnsi="Arial" w:eastAsia="Arial" w:cs="Arial"/>
      <w:sz w:val="30"/>
      <w:szCs w:val="30"/>
    </w:rPr>
  </w:style>
  <w:style w:type="character" w:styleId="694" w:customStyle="1">
    <w:name w:val="Заголовок 4 Знак"/>
    <w:basedOn w:val="671"/>
    <w:link w:val="665"/>
    <w:uiPriority w:val="9"/>
    <w:rPr>
      <w:rFonts w:ascii="Arial" w:hAnsi="Arial" w:eastAsia="Arial" w:cs="Arial"/>
      <w:b/>
      <w:bCs/>
      <w:sz w:val="26"/>
      <w:szCs w:val="26"/>
    </w:rPr>
  </w:style>
  <w:style w:type="character" w:styleId="695" w:customStyle="1">
    <w:name w:val="Заголовок 5 Знак"/>
    <w:basedOn w:val="671"/>
    <w:link w:val="666"/>
    <w:uiPriority w:val="9"/>
    <w:rPr>
      <w:rFonts w:ascii="Arial" w:hAnsi="Arial" w:eastAsia="Arial" w:cs="Arial"/>
      <w:b/>
      <w:bCs/>
      <w:sz w:val="24"/>
      <w:szCs w:val="24"/>
    </w:rPr>
  </w:style>
  <w:style w:type="character" w:styleId="696" w:customStyle="1">
    <w:name w:val="Заголовок 6 Знак"/>
    <w:basedOn w:val="671"/>
    <w:link w:val="667"/>
    <w:uiPriority w:val="9"/>
    <w:rPr>
      <w:rFonts w:ascii="Arial" w:hAnsi="Arial" w:eastAsia="Arial" w:cs="Arial"/>
      <w:b/>
      <w:bCs/>
      <w:sz w:val="22"/>
      <w:szCs w:val="22"/>
    </w:rPr>
  </w:style>
  <w:style w:type="character" w:styleId="697" w:customStyle="1">
    <w:name w:val="Заголовок 7 Знак"/>
    <w:basedOn w:val="671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8" w:customStyle="1">
    <w:name w:val="Заголовок 8 Знак"/>
    <w:basedOn w:val="671"/>
    <w:link w:val="669"/>
    <w:uiPriority w:val="9"/>
    <w:rPr>
      <w:rFonts w:ascii="Arial" w:hAnsi="Arial" w:eastAsia="Arial" w:cs="Arial"/>
      <w:i/>
      <w:iCs/>
      <w:sz w:val="22"/>
      <w:szCs w:val="22"/>
    </w:rPr>
  </w:style>
  <w:style w:type="character" w:styleId="699" w:customStyle="1">
    <w:name w:val="Заголовок 9 Знак"/>
    <w:basedOn w:val="671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No Spacing"/>
    <w:uiPriority w:val="1"/>
    <w:qFormat/>
    <w:pPr>
      <w:spacing w:after="0" w:line="240" w:lineRule="auto"/>
    </w:pPr>
  </w:style>
  <w:style w:type="paragraph" w:styleId="701">
    <w:name w:val="Title"/>
    <w:basedOn w:val="661"/>
    <w:next w:val="661"/>
    <w:link w:val="7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2" w:customStyle="1">
    <w:name w:val="Заголовок Знак"/>
    <w:basedOn w:val="671"/>
    <w:link w:val="701"/>
    <w:uiPriority w:val="10"/>
    <w:rPr>
      <w:sz w:val="48"/>
      <w:szCs w:val="48"/>
    </w:rPr>
  </w:style>
  <w:style w:type="paragraph" w:styleId="703">
    <w:name w:val="Subtitle"/>
    <w:basedOn w:val="661"/>
    <w:next w:val="661"/>
    <w:link w:val="704"/>
    <w:uiPriority w:val="11"/>
    <w:qFormat/>
    <w:pPr>
      <w:spacing w:before="200" w:after="200"/>
    </w:pPr>
  </w:style>
  <w:style w:type="character" w:styleId="704" w:customStyle="1">
    <w:name w:val="Подзаголовок Знак"/>
    <w:basedOn w:val="671"/>
    <w:link w:val="703"/>
    <w:uiPriority w:val="11"/>
    <w:rPr>
      <w:sz w:val="24"/>
      <w:szCs w:val="24"/>
    </w:rPr>
  </w:style>
  <w:style w:type="paragraph" w:styleId="705">
    <w:name w:val="Quote"/>
    <w:basedOn w:val="661"/>
    <w:next w:val="661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61"/>
    <w:next w:val="661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>
    <w:name w:val="Header"/>
    <w:basedOn w:val="661"/>
    <w:link w:val="71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0" w:customStyle="1">
    <w:name w:val="Верхний колонтитул Знак"/>
    <w:basedOn w:val="671"/>
    <w:link w:val="709"/>
    <w:uiPriority w:val="99"/>
  </w:style>
  <w:style w:type="paragraph" w:styleId="711">
    <w:name w:val="Footer"/>
    <w:basedOn w:val="661"/>
    <w:link w:val="71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basedOn w:val="671"/>
    <w:uiPriority w:val="99"/>
  </w:style>
  <w:style w:type="paragraph" w:styleId="713">
    <w:name w:val="Caption"/>
    <w:basedOn w:val="661"/>
    <w:next w:val="661"/>
    <w:link w:val="68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4" w:customStyle="1">
    <w:name w:val="Нижний колонтитул Знак"/>
    <w:link w:val="711"/>
    <w:uiPriority w:val="99"/>
  </w:style>
  <w:style w:type="table" w:styleId="715" w:customStyle="1">
    <w:name w:val="Table Grid Light"/>
    <w:basedOn w:val="67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6">
    <w:name w:val="Plain Table 1"/>
    <w:basedOn w:val="67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2"/>
    <w:basedOn w:val="67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3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9">
    <w:name w:val="Plain Table 4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Plain Table 5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>
    <w:name w:val="Grid Table 1 Light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4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3" w:customStyle="1">
    <w:name w:val="Grid Table 4 - Accent 1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4" w:customStyle="1">
    <w:name w:val="Grid Table 4 - Accent 2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5" w:customStyle="1">
    <w:name w:val="Grid Table 4 - Accent 3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6" w:customStyle="1">
    <w:name w:val="Grid Table 4 - Accent 4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7" w:customStyle="1">
    <w:name w:val="Grid Table 4 - Accent 5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8" w:customStyle="1">
    <w:name w:val="Grid Table 4 - Accent 6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9">
    <w:name w:val="Grid Table 5 Dark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6">
    <w:name w:val="Grid Table 6 Colorful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7" w:customStyle="1">
    <w:name w:val="Grid Table 6 Colorful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8" w:customStyle="1">
    <w:name w:val="Grid Table 6 Colorful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9" w:customStyle="1">
    <w:name w:val="Grid Table 6 Colorful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0" w:customStyle="1">
    <w:name w:val="Grid Table 6 Colorful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1" w:customStyle="1">
    <w:name w:val="Grid Table 6 Colorful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2" w:customStyle="1">
    <w:name w:val="Grid Table 6 Colorful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3">
    <w:name w:val="Grid Table 7 Colorful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 w:customStyle="1">
    <w:name w:val="Grid Table 7 Colorful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 w:customStyle="1">
    <w:name w:val="Grid Table 7 Colorful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7" w:customStyle="1">
    <w:name w:val="Grid Table 7 Colorful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8" w:customStyle="1">
    <w:name w:val="Grid Table 7 Colorful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9" w:customStyle="1">
    <w:name w:val="Grid Table 7 Colorful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0">
    <w:name w:val="List Table 1 Light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1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2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3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4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5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6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4">
    <w:name w:val="List Table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5 Dark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>
    <w:name w:val="List Table 6 Colorful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6" w:customStyle="1">
    <w:name w:val="List Table 6 Colorful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7" w:customStyle="1">
    <w:name w:val="List Table 6 Colorful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8" w:customStyle="1">
    <w:name w:val="List Table 6 Colorful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9" w:customStyle="1">
    <w:name w:val="List Table 6 Colorful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0" w:customStyle="1">
    <w:name w:val="List Table 6 Colorful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1" w:customStyle="1">
    <w:name w:val="List Table 6 Colorful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2">
    <w:name w:val="List Table 7 Colorful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st Table 7 Colorful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List Table 7 Colorful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List Table 7 Colorful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List Table 7 Colorful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st Table 7 Colorful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Lined - Accent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Lined - Accent 1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1" w:customStyle="1">
    <w:name w:val="Lined - Accent 2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2" w:customStyle="1">
    <w:name w:val="Lined - Accent 3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3" w:customStyle="1">
    <w:name w:val="Lined - Accent 4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4" w:customStyle="1">
    <w:name w:val="Lined - Accent 5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5" w:customStyle="1">
    <w:name w:val="Lined - Accent 6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6" w:customStyle="1">
    <w:name w:val="Bordered &amp; Lined - Accent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7" w:customStyle="1">
    <w:name w:val="Bordered &amp; Lined - Accent 1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8" w:customStyle="1">
    <w:name w:val="Bordered &amp; Lined - Accent 2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9" w:customStyle="1">
    <w:name w:val="Bordered &amp; Lined - Accent 3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0" w:customStyle="1">
    <w:name w:val="Bordered &amp; Lined - Accent 4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1" w:customStyle="1">
    <w:name w:val="Bordered &amp; Lined - Accent 5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2" w:customStyle="1">
    <w:name w:val="Bordered &amp; Lined - Accent 6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3" w:customStyle="1">
    <w:name w:val="Bordered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4" w:customStyle="1">
    <w:name w:val="Bordered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5" w:customStyle="1">
    <w:name w:val="Bordered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6" w:customStyle="1">
    <w:name w:val="Bordered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7" w:customStyle="1">
    <w:name w:val="Bordered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8" w:customStyle="1">
    <w:name w:val="Bordered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9" w:customStyle="1">
    <w:name w:val="Bordered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0">
    <w:name w:val="Hyperlink"/>
    <w:uiPriority w:val="99"/>
    <w:unhideWhenUsed/>
    <w:rPr>
      <w:color w:val="0563c1" w:themeColor="hyperlink"/>
      <w:u w:val="single"/>
    </w:rPr>
  </w:style>
  <w:style w:type="paragraph" w:styleId="841">
    <w:name w:val="footnote text"/>
    <w:basedOn w:val="661"/>
    <w:link w:val="842"/>
    <w:uiPriority w:val="99"/>
    <w:semiHidden/>
    <w:unhideWhenUsed/>
    <w:pPr>
      <w:spacing w:after="40"/>
    </w:pPr>
    <w:rPr>
      <w:sz w:val="18"/>
    </w:rPr>
  </w:style>
  <w:style w:type="character" w:styleId="842" w:customStyle="1">
    <w:name w:val="Текст сноски Знак"/>
    <w:link w:val="841"/>
    <w:uiPriority w:val="99"/>
    <w:rPr>
      <w:sz w:val="18"/>
    </w:rPr>
  </w:style>
  <w:style w:type="character" w:styleId="843">
    <w:name w:val="footnote reference"/>
    <w:basedOn w:val="671"/>
    <w:uiPriority w:val="99"/>
    <w:unhideWhenUsed/>
    <w:rPr>
      <w:vertAlign w:val="superscript"/>
    </w:rPr>
  </w:style>
  <w:style w:type="paragraph" w:styleId="844">
    <w:name w:val="endnote text"/>
    <w:basedOn w:val="661"/>
    <w:link w:val="845"/>
    <w:uiPriority w:val="99"/>
    <w:semiHidden/>
    <w:unhideWhenUsed/>
    <w:rPr>
      <w:sz w:val="20"/>
    </w:rPr>
  </w:style>
  <w:style w:type="character" w:styleId="845" w:customStyle="1">
    <w:name w:val="Текст концевой сноски Знак"/>
    <w:link w:val="844"/>
    <w:uiPriority w:val="99"/>
    <w:rPr>
      <w:sz w:val="20"/>
    </w:rPr>
  </w:style>
  <w:style w:type="character" w:styleId="846">
    <w:name w:val="endnote reference"/>
    <w:basedOn w:val="671"/>
    <w:uiPriority w:val="99"/>
    <w:semiHidden/>
    <w:unhideWhenUsed/>
    <w:rPr>
      <w:vertAlign w:val="superscript"/>
    </w:rPr>
  </w:style>
  <w:style w:type="paragraph" w:styleId="847">
    <w:name w:val="toc 1"/>
    <w:basedOn w:val="661"/>
    <w:next w:val="661"/>
    <w:uiPriority w:val="39"/>
    <w:unhideWhenUsed/>
    <w:pPr>
      <w:spacing w:after="57"/>
    </w:pPr>
  </w:style>
  <w:style w:type="paragraph" w:styleId="848">
    <w:name w:val="toc 2"/>
    <w:basedOn w:val="661"/>
    <w:next w:val="661"/>
    <w:uiPriority w:val="39"/>
    <w:unhideWhenUsed/>
    <w:pPr>
      <w:ind w:left="283"/>
      <w:spacing w:after="57"/>
    </w:pPr>
  </w:style>
  <w:style w:type="paragraph" w:styleId="849">
    <w:name w:val="toc 3"/>
    <w:basedOn w:val="661"/>
    <w:next w:val="661"/>
    <w:uiPriority w:val="39"/>
    <w:unhideWhenUsed/>
    <w:pPr>
      <w:ind w:left="567"/>
      <w:spacing w:after="57"/>
    </w:pPr>
  </w:style>
  <w:style w:type="paragraph" w:styleId="850">
    <w:name w:val="toc 4"/>
    <w:basedOn w:val="661"/>
    <w:next w:val="661"/>
    <w:uiPriority w:val="39"/>
    <w:unhideWhenUsed/>
    <w:pPr>
      <w:ind w:left="850"/>
      <w:spacing w:after="57"/>
    </w:pPr>
  </w:style>
  <w:style w:type="paragraph" w:styleId="851">
    <w:name w:val="toc 5"/>
    <w:basedOn w:val="661"/>
    <w:next w:val="661"/>
    <w:uiPriority w:val="39"/>
    <w:unhideWhenUsed/>
    <w:pPr>
      <w:ind w:left="1134"/>
      <w:spacing w:after="57"/>
    </w:pPr>
  </w:style>
  <w:style w:type="paragraph" w:styleId="852">
    <w:name w:val="toc 6"/>
    <w:basedOn w:val="661"/>
    <w:next w:val="661"/>
    <w:uiPriority w:val="39"/>
    <w:unhideWhenUsed/>
    <w:pPr>
      <w:ind w:left="1417"/>
      <w:spacing w:after="57"/>
    </w:pPr>
  </w:style>
  <w:style w:type="paragraph" w:styleId="853">
    <w:name w:val="toc 7"/>
    <w:basedOn w:val="661"/>
    <w:next w:val="661"/>
    <w:uiPriority w:val="39"/>
    <w:unhideWhenUsed/>
    <w:pPr>
      <w:ind w:left="1701"/>
      <w:spacing w:after="57"/>
    </w:pPr>
  </w:style>
  <w:style w:type="paragraph" w:styleId="854">
    <w:name w:val="toc 8"/>
    <w:basedOn w:val="661"/>
    <w:next w:val="661"/>
    <w:uiPriority w:val="39"/>
    <w:unhideWhenUsed/>
    <w:pPr>
      <w:ind w:left="1984"/>
      <w:spacing w:after="57"/>
    </w:pPr>
  </w:style>
  <w:style w:type="paragraph" w:styleId="855">
    <w:name w:val="toc 9"/>
    <w:basedOn w:val="661"/>
    <w:next w:val="661"/>
    <w:uiPriority w:val="39"/>
    <w:unhideWhenUsed/>
    <w:pPr>
      <w:ind w:left="2268"/>
      <w:spacing w:after="57"/>
    </w:pPr>
  </w:style>
  <w:style w:type="paragraph" w:styleId="856">
    <w:name w:val="TOC Heading"/>
    <w:uiPriority w:val="39"/>
    <w:unhideWhenUsed/>
  </w:style>
  <w:style w:type="paragraph" w:styleId="857">
    <w:name w:val="table of figures"/>
    <w:basedOn w:val="661"/>
    <w:next w:val="661"/>
    <w:uiPriority w:val="99"/>
    <w:unhideWhenUsed/>
  </w:style>
  <w:style w:type="table" w:styleId="858">
    <w:name w:val="Table Grid"/>
    <w:basedOn w:val="672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9">
    <w:name w:val="List Paragraph"/>
    <w:basedOn w:val="661"/>
    <w:link w:val="860"/>
    <w:uiPriority w:val="34"/>
    <w:qFormat/>
    <w:pPr>
      <w:contextualSpacing/>
      <w:ind w:left="720"/>
      <w:jc w:val="left"/>
      <w:spacing w:after="200" w:line="276" w:lineRule="auto"/>
    </w:pPr>
    <w:rPr>
      <w:rFonts w:ascii="Calibri" w:hAnsi="Calibri"/>
      <w:sz w:val="22"/>
    </w:rPr>
  </w:style>
  <w:style w:type="character" w:styleId="860" w:customStyle="1">
    <w:name w:val="Абзац списка Знак"/>
    <w:basedOn w:val="671"/>
    <w:link w:val="859"/>
    <w:uiPriority w:val="34"/>
    <w:rPr>
      <w:rFonts w:ascii="Calibri" w:hAnsi="Calibri" w:eastAsia="Times New Roman" w:cs="Times New Roman"/>
      <w:szCs w:val="24"/>
      <w:lang w:eastAsia="ru-RU"/>
    </w:rPr>
  </w:style>
  <w:style w:type="paragraph" w:styleId="861">
    <w:name w:val="Balloon Text"/>
    <w:basedOn w:val="661"/>
    <w:link w:val="862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2" w:customStyle="1">
    <w:name w:val="Текст выноски Знак"/>
    <w:basedOn w:val="671"/>
    <w:link w:val="861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Ольга Михайловна</dc:creator>
  <cp:keywords/>
  <dc:description/>
  <cp:lastModifiedBy>korneva_oa</cp:lastModifiedBy>
  <cp:revision>26</cp:revision>
  <dcterms:created xsi:type="dcterms:W3CDTF">2023-07-04T09:16:00Z</dcterms:created>
  <dcterms:modified xsi:type="dcterms:W3CDTF">2026-07-10T07:03:00Z</dcterms:modified>
</cp:coreProperties>
</file>